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28B" w:rsidRPr="00BE428B" w:rsidRDefault="00BE428B" w:rsidP="00BE428B">
      <w:pPr>
        <w:spacing w:line="645" w:lineRule="atLeast"/>
        <w:ind w:left="-1500" w:right="-1500"/>
        <w:jc w:val="center"/>
        <w:textAlignment w:val="baseline"/>
        <w:outlineLvl w:val="0"/>
        <w:rPr>
          <w:rFonts w:ascii="inherit" w:eastAsia="Times New Roman" w:hAnsi="inherit" w:cs="Times New Roman"/>
          <w:caps/>
          <w:color w:val="343536"/>
          <w:spacing w:val="18"/>
          <w:kern w:val="36"/>
          <w:sz w:val="48"/>
          <w:szCs w:val="48"/>
        </w:rPr>
      </w:pPr>
      <w:bookmarkStart w:id="0" w:name="_GoBack"/>
      <w:bookmarkEnd w:id="0"/>
      <w:r w:rsidRPr="00BE428B">
        <w:rPr>
          <w:rFonts w:ascii="inherit" w:eastAsia="Times New Roman" w:hAnsi="inherit" w:cs="Times New Roman"/>
          <w:caps/>
          <w:color w:val="343536"/>
          <w:spacing w:val="18"/>
          <w:kern w:val="36"/>
          <w:sz w:val="48"/>
          <w:szCs w:val="48"/>
        </w:rPr>
        <w:t>NUTANIX MIB</w:t>
      </w:r>
    </w:p>
    <w:p w:rsidR="00BE428B" w:rsidRPr="00BE428B" w:rsidRDefault="00BE428B" w:rsidP="00BE428B">
      <w:pPr>
        <w:spacing w:line="390" w:lineRule="atLeast"/>
        <w:textAlignment w:val="baseline"/>
        <w:rPr>
          <w:rFonts w:ascii="inherit" w:hAnsi="inherit" w:cs="Times New Roman" w:hint="eastAsia"/>
          <w:color w:val="757A7F"/>
          <w:sz w:val="25"/>
          <w:szCs w:val="25"/>
        </w:rPr>
      </w:pPr>
      <w:r w:rsidRPr="00BE428B">
        <w:rPr>
          <w:rFonts w:ascii="inherit" w:hAnsi="inherit" w:cs="Times New Roman"/>
          <w:color w:val="757A7F"/>
          <w:sz w:val="25"/>
          <w:szCs w:val="25"/>
        </w:rPr>
        <w:t>The Simple Network Management Protocol (SNMP) enables administrators to monitor network-attached devices for conditions that warrant administrative attention. In the Nutanix SNMP implementation, information about entities in the cluster is collected and made available through the Nutanix MIB (</w:t>
      </w:r>
      <w:r w:rsidRPr="00BE428B">
        <w:rPr>
          <w:rFonts w:ascii="Lucida Console" w:hAnsi="Lucida Console" w:cs="Times New Roman"/>
          <w:color w:val="757A7F"/>
          <w:sz w:val="25"/>
          <w:szCs w:val="25"/>
          <w:bdr w:val="none" w:sz="0" w:space="0" w:color="auto" w:frame="1"/>
        </w:rPr>
        <w:t>NUTANIX-MIB.txt</w:t>
      </w:r>
      <w:r w:rsidRPr="00BE428B">
        <w:rPr>
          <w:rFonts w:ascii="inherit" w:hAnsi="inherit" w:cs="Times New Roman"/>
          <w:color w:val="757A7F"/>
          <w:sz w:val="25"/>
          <w:szCs w:val="25"/>
        </w:rPr>
        <w:t>). The Nutanix MIB is divided into the following sections:</w:t>
      </w:r>
    </w:p>
    <w:p w:rsidR="00BE428B" w:rsidRPr="00BE428B" w:rsidRDefault="00BE428B" w:rsidP="00BE428B">
      <w:pPr>
        <w:numPr>
          <w:ilvl w:val="0"/>
          <w:numId w:val="1"/>
        </w:numPr>
        <w:spacing w:line="300" w:lineRule="atLeast"/>
        <w:ind w:left="0"/>
        <w:textAlignment w:val="baseline"/>
        <w:rPr>
          <w:rFonts w:ascii="inherit" w:eastAsia="Times New Roman" w:hAnsi="inherit" w:cs="Times New Roman"/>
          <w:color w:val="757A7F"/>
          <w:sz w:val="25"/>
          <w:szCs w:val="25"/>
        </w:rPr>
      </w:pPr>
      <w:r w:rsidRPr="00BE428B">
        <w:rPr>
          <w:rFonts w:ascii="inherit" w:eastAsia="Times New Roman" w:hAnsi="inherit" w:cs="Times New Roman"/>
          <w:i/>
          <w:iCs/>
          <w:color w:val="757A7F"/>
          <w:sz w:val="25"/>
          <w:szCs w:val="25"/>
          <w:bdr w:val="none" w:sz="0" w:space="0" w:color="auto" w:frame="1"/>
        </w:rPr>
        <w:t>Cluster information</w:t>
      </w:r>
      <w:r w:rsidRPr="00BE428B">
        <w:rPr>
          <w:rFonts w:ascii="inherit" w:eastAsia="Times New Roman" w:hAnsi="inherit" w:cs="Times New Roman"/>
          <w:color w:val="757A7F"/>
          <w:sz w:val="25"/>
          <w:szCs w:val="25"/>
        </w:rPr>
        <w:t>. These fields provide status information about the cluster as a whole.</w:t>
      </w:r>
    </w:p>
    <w:p w:rsidR="00BE428B" w:rsidRPr="00BE428B" w:rsidRDefault="00BE428B" w:rsidP="00BE428B">
      <w:pPr>
        <w:numPr>
          <w:ilvl w:val="0"/>
          <w:numId w:val="1"/>
        </w:numPr>
        <w:spacing w:line="300" w:lineRule="atLeast"/>
        <w:ind w:left="0"/>
        <w:textAlignment w:val="baseline"/>
        <w:rPr>
          <w:rFonts w:ascii="inherit" w:eastAsia="Times New Roman" w:hAnsi="inherit" w:cs="Times New Roman"/>
          <w:color w:val="757A7F"/>
          <w:sz w:val="25"/>
          <w:szCs w:val="25"/>
        </w:rPr>
      </w:pPr>
      <w:r w:rsidRPr="00BE428B">
        <w:rPr>
          <w:rFonts w:ascii="inherit" w:eastAsia="Times New Roman" w:hAnsi="inherit" w:cs="Times New Roman"/>
          <w:i/>
          <w:iCs/>
          <w:color w:val="757A7F"/>
          <w:sz w:val="25"/>
          <w:szCs w:val="25"/>
          <w:bdr w:val="none" w:sz="0" w:space="0" w:color="auto" w:frame="1"/>
        </w:rPr>
        <w:t>Software version information</w:t>
      </w:r>
      <w:r w:rsidRPr="00BE428B">
        <w:rPr>
          <w:rFonts w:ascii="inherit" w:eastAsia="Times New Roman" w:hAnsi="inherit" w:cs="Times New Roman"/>
          <w:color w:val="757A7F"/>
          <w:sz w:val="25"/>
          <w:szCs w:val="25"/>
        </w:rPr>
        <w:t>. These fields provide version information about the software packages that comprise the Controller VM.</w:t>
      </w:r>
    </w:p>
    <w:p w:rsidR="00BE428B" w:rsidRPr="00BE428B" w:rsidRDefault="00BE428B" w:rsidP="00BE428B">
      <w:pPr>
        <w:numPr>
          <w:ilvl w:val="0"/>
          <w:numId w:val="1"/>
        </w:numPr>
        <w:spacing w:line="300" w:lineRule="atLeast"/>
        <w:ind w:left="0"/>
        <w:textAlignment w:val="baseline"/>
        <w:rPr>
          <w:rFonts w:ascii="inherit" w:eastAsia="Times New Roman" w:hAnsi="inherit" w:cs="Times New Roman"/>
          <w:color w:val="757A7F"/>
          <w:sz w:val="25"/>
          <w:szCs w:val="25"/>
        </w:rPr>
      </w:pPr>
      <w:r w:rsidRPr="00BE428B">
        <w:rPr>
          <w:rFonts w:ascii="inherit" w:eastAsia="Times New Roman" w:hAnsi="inherit" w:cs="Times New Roman"/>
          <w:i/>
          <w:iCs/>
          <w:color w:val="757A7F"/>
          <w:sz w:val="25"/>
          <w:szCs w:val="25"/>
          <w:bdr w:val="none" w:sz="0" w:space="0" w:color="auto" w:frame="1"/>
        </w:rPr>
        <w:t>Service information</w:t>
      </w:r>
      <w:r w:rsidRPr="00BE428B">
        <w:rPr>
          <w:rFonts w:ascii="inherit" w:eastAsia="Times New Roman" w:hAnsi="inherit" w:cs="Times New Roman"/>
          <w:color w:val="757A7F"/>
          <w:sz w:val="25"/>
          <w:szCs w:val="25"/>
        </w:rPr>
        <w:t>. These fields provide status information about the services of the Controller VM.</w:t>
      </w:r>
    </w:p>
    <w:p w:rsidR="00BE428B" w:rsidRPr="00BE428B" w:rsidRDefault="00BE428B" w:rsidP="00BE428B">
      <w:pPr>
        <w:numPr>
          <w:ilvl w:val="0"/>
          <w:numId w:val="1"/>
        </w:numPr>
        <w:spacing w:line="300" w:lineRule="atLeast"/>
        <w:ind w:left="0"/>
        <w:textAlignment w:val="baseline"/>
        <w:rPr>
          <w:rFonts w:ascii="inherit" w:eastAsia="Times New Roman" w:hAnsi="inherit" w:cs="Times New Roman"/>
          <w:color w:val="757A7F"/>
          <w:sz w:val="25"/>
          <w:szCs w:val="25"/>
        </w:rPr>
      </w:pPr>
      <w:r w:rsidRPr="00BE428B">
        <w:rPr>
          <w:rFonts w:ascii="inherit" w:eastAsia="Times New Roman" w:hAnsi="inherit" w:cs="Times New Roman"/>
          <w:i/>
          <w:iCs/>
          <w:color w:val="757A7F"/>
          <w:sz w:val="25"/>
          <w:szCs w:val="25"/>
          <w:bdr w:val="none" w:sz="0" w:space="0" w:color="auto" w:frame="1"/>
        </w:rPr>
        <w:t>Disk information</w:t>
      </w:r>
      <w:r w:rsidRPr="00BE428B">
        <w:rPr>
          <w:rFonts w:ascii="inherit" w:eastAsia="Times New Roman" w:hAnsi="inherit" w:cs="Times New Roman"/>
          <w:color w:val="757A7F"/>
          <w:sz w:val="25"/>
          <w:szCs w:val="25"/>
        </w:rPr>
        <w:t>. These fields provide status information about the disks in the cluster.</w:t>
      </w:r>
    </w:p>
    <w:p w:rsidR="00BE428B" w:rsidRPr="00BE428B" w:rsidRDefault="00BE428B" w:rsidP="00BE428B">
      <w:pPr>
        <w:numPr>
          <w:ilvl w:val="0"/>
          <w:numId w:val="1"/>
        </w:numPr>
        <w:spacing w:line="300" w:lineRule="atLeast"/>
        <w:ind w:left="0"/>
        <w:textAlignment w:val="baseline"/>
        <w:rPr>
          <w:rFonts w:ascii="inherit" w:eastAsia="Times New Roman" w:hAnsi="inherit" w:cs="Times New Roman"/>
          <w:color w:val="757A7F"/>
          <w:sz w:val="25"/>
          <w:szCs w:val="25"/>
        </w:rPr>
      </w:pPr>
      <w:r w:rsidRPr="00BE428B">
        <w:rPr>
          <w:rFonts w:ascii="inherit" w:eastAsia="Times New Roman" w:hAnsi="inherit" w:cs="Times New Roman"/>
          <w:i/>
          <w:iCs/>
          <w:color w:val="757A7F"/>
          <w:sz w:val="25"/>
          <w:szCs w:val="25"/>
          <w:bdr w:val="none" w:sz="0" w:space="0" w:color="auto" w:frame="1"/>
        </w:rPr>
        <w:t>Controller VM resource information</w:t>
      </w:r>
      <w:r w:rsidRPr="00BE428B">
        <w:rPr>
          <w:rFonts w:ascii="inherit" w:eastAsia="Times New Roman" w:hAnsi="inherit" w:cs="Times New Roman"/>
          <w:color w:val="757A7F"/>
          <w:sz w:val="25"/>
          <w:szCs w:val="25"/>
        </w:rPr>
        <w:t>. These fields indicate how much CPU and memory capacity is available to a Controller VM.</w:t>
      </w:r>
    </w:p>
    <w:p w:rsidR="00BE428B" w:rsidRPr="00BE428B" w:rsidRDefault="00BE428B" w:rsidP="00BE428B">
      <w:pPr>
        <w:numPr>
          <w:ilvl w:val="0"/>
          <w:numId w:val="1"/>
        </w:numPr>
        <w:spacing w:line="300" w:lineRule="atLeast"/>
        <w:ind w:left="0"/>
        <w:textAlignment w:val="baseline"/>
        <w:rPr>
          <w:rFonts w:ascii="inherit" w:eastAsia="Times New Roman" w:hAnsi="inherit" w:cs="Times New Roman"/>
          <w:color w:val="757A7F"/>
          <w:sz w:val="25"/>
          <w:szCs w:val="25"/>
        </w:rPr>
      </w:pPr>
      <w:r w:rsidRPr="00BE428B">
        <w:rPr>
          <w:rFonts w:ascii="inherit" w:eastAsia="Times New Roman" w:hAnsi="inherit" w:cs="Times New Roman"/>
          <w:i/>
          <w:iCs/>
          <w:color w:val="757A7F"/>
          <w:sz w:val="25"/>
          <w:szCs w:val="25"/>
          <w:bdr w:val="none" w:sz="0" w:space="0" w:color="auto" w:frame="1"/>
        </w:rPr>
        <w:t>Storage pool information</w:t>
      </w:r>
      <w:r w:rsidRPr="00BE428B">
        <w:rPr>
          <w:rFonts w:ascii="inherit" w:eastAsia="Times New Roman" w:hAnsi="inherit" w:cs="Times New Roman"/>
          <w:color w:val="757A7F"/>
          <w:sz w:val="25"/>
          <w:szCs w:val="25"/>
        </w:rPr>
        <w:t>. These fields provide status information about the storage pools in the cluster.</w:t>
      </w:r>
    </w:p>
    <w:p w:rsidR="00BE428B" w:rsidRPr="00BE428B" w:rsidRDefault="00BE428B" w:rsidP="00BE428B">
      <w:pPr>
        <w:numPr>
          <w:ilvl w:val="0"/>
          <w:numId w:val="1"/>
        </w:numPr>
        <w:spacing w:line="300" w:lineRule="atLeast"/>
        <w:ind w:left="0"/>
        <w:textAlignment w:val="baseline"/>
        <w:rPr>
          <w:rFonts w:ascii="inherit" w:eastAsia="Times New Roman" w:hAnsi="inherit" w:cs="Times New Roman"/>
          <w:color w:val="757A7F"/>
          <w:sz w:val="25"/>
          <w:szCs w:val="25"/>
        </w:rPr>
      </w:pPr>
      <w:r w:rsidRPr="00BE428B">
        <w:rPr>
          <w:rFonts w:ascii="inherit" w:eastAsia="Times New Roman" w:hAnsi="inherit" w:cs="Times New Roman"/>
          <w:i/>
          <w:iCs/>
          <w:color w:val="757A7F"/>
          <w:sz w:val="25"/>
          <w:szCs w:val="25"/>
          <w:bdr w:val="none" w:sz="0" w:space="0" w:color="auto" w:frame="1"/>
        </w:rPr>
        <w:t>Container information</w:t>
      </w:r>
      <w:r w:rsidRPr="00BE428B">
        <w:rPr>
          <w:rFonts w:ascii="inherit" w:eastAsia="Times New Roman" w:hAnsi="inherit" w:cs="Times New Roman"/>
          <w:color w:val="757A7F"/>
          <w:sz w:val="25"/>
          <w:szCs w:val="25"/>
        </w:rPr>
        <w:t>. These fields provide status information about the disks in the cluster.</w:t>
      </w:r>
    </w:p>
    <w:p w:rsidR="00BE428B" w:rsidRPr="00BE428B" w:rsidRDefault="00BE428B" w:rsidP="00BE428B">
      <w:pPr>
        <w:numPr>
          <w:ilvl w:val="0"/>
          <w:numId w:val="1"/>
        </w:numPr>
        <w:spacing w:line="300" w:lineRule="atLeast"/>
        <w:ind w:left="0"/>
        <w:textAlignment w:val="baseline"/>
        <w:rPr>
          <w:rFonts w:ascii="inherit" w:eastAsia="Times New Roman" w:hAnsi="inherit" w:cs="Times New Roman"/>
          <w:color w:val="757A7F"/>
          <w:sz w:val="25"/>
          <w:szCs w:val="25"/>
        </w:rPr>
      </w:pPr>
      <w:r w:rsidRPr="00BE428B">
        <w:rPr>
          <w:rFonts w:ascii="inherit" w:eastAsia="Times New Roman" w:hAnsi="inherit" w:cs="Times New Roman"/>
          <w:i/>
          <w:iCs/>
          <w:color w:val="757A7F"/>
          <w:sz w:val="25"/>
          <w:szCs w:val="25"/>
          <w:bdr w:val="none" w:sz="0" w:space="0" w:color="auto" w:frame="1"/>
        </w:rPr>
        <w:t>Alerts information</w:t>
      </w:r>
      <w:r w:rsidRPr="00BE428B">
        <w:rPr>
          <w:rFonts w:ascii="inherit" w:eastAsia="Times New Roman" w:hAnsi="inherit" w:cs="Times New Roman"/>
          <w:color w:val="757A7F"/>
          <w:sz w:val="25"/>
          <w:szCs w:val="25"/>
        </w:rPr>
        <w:t>. These fields provide information about generated alerts that can be captured through the SNMP trap (or inform) mechanism.</w:t>
      </w:r>
    </w:p>
    <w:p w:rsidR="00BE428B" w:rsidRPr="00BE428B" w:rsidRDefault="00BE428B" w:rsidP="00BE428B">
      <w:pPr>
        <w:spacing w:before="300" w:after="300" w:line="390" w:lineRule="atLeast"/>
        <w:textAlignment w:val="baseline"/>
        <w:rPr>
          <w:rFonts w:ascii="inherit" w:hAnsi="inherit" w:cs="Times New Roman" w:hint="eastAsia"/>
          <w:color w:val="757A7F"/>
          <w:sz w:val="25"/>
          <w:szCs w:val="25"/>
        </w:rPr>
      </w:pPr>
      <w:r w:rsidRPr="00BE428B">
        <w:rPr>
          <w:rFonts w:ascii="inherit" w:hAnsi="inherit" w:cs="Times New Roman"/>
          <w:color w:val="757A7F"/>
          <w:sz w:val="25"/>
          <w:szCs w:val="25"/>
        </w:rPr>
        <w:t>The following table describes the Nutanix MIB fields. The table is subdivided by the MIB sections.</w:t>
      </w:r>
    </w:p>
    <w:tbl>
      <w:tblPr>
        <w:tblW w:w="973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47"/>
        <w:gridCol w:w="4527"/>
        <w:gridCol w:w="2062"/>
      </w:tblGrid>
      <w:tr w:rsidR="00BE428B" w:rsidRPr="00BE428B" w:rsidTr="00BE428B">
        <w:trPr>
          <w:tblHeader/>
        </w:trPr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3F4142"/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jc w:val="center"/>
              <w:rPr>
                <w:rFonts w:ascii="inherit" w:eastAsia="Times New Roman" w:hAnsi="inherit" w:cs="Times New Roman"/>
                <w:b/>
                <w:bCs/>
                <w:color w:val="FFFFFF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b/>
                <w:bCs/>
                <w:color w:val="FFFFFF"/>
                <w:sz w:val="25"/>
                <w:szCs w:val="25"/>
              </w:rPr>
              <w:t>Name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3F4142"/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jc w:val="center"/>
              <w:rPr>
                <w:rFonts w:ascii="inherit" w:eastAsia="Times New Roman" w:hAnsi="inherit" w:cs="Times New Roman"/>
                <w:b/>
                <w:bCs/>
                <w:color w:val="FFFFFF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b/>
                <w:bCs/>
                <w:color w:val="FFFFFF"/>
                <w:sz w:val="25"/>
                <w:szCs w:val="25"/>
              </w:rPr>
              <w:t>Description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3F4142"/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jc w:val="center"/>
              <w:rPr>
                <w:rFonts w:ascii="inherit" w:eastAsia="Times New Roman" w:hAnsi="inherit" w:cs="Times New Roman"/>
                <w:b/>
                <w:bCs/>
                <w:color w:val="FFFFFF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b/>
                <w:bCs/>
                <w:color w:val="FFFFFF"/>
                <w:sz w:val="25"/>
                <w:szCs w:val="25"/>
              </w:rPr>
              <w:t>Values</w:t>
            </w:r>
          </w:p>
        </w:tc>
      </w:tr>
      <w:tr w:rsidR="00BE428B" w:rsidRPr="00BE428B" w:rsidTr="00BE428B">
        <w:tc>
          <w:tcPr>
            <w:tcW w:w="0" w:type="auto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i/>
                <w:iCs/>
                <w:sz w:val="25"/>
                <w:szCs w:val="25"/>
                <w:bdr w:val="none" w:sz="0" w:space="0" w:color="auto" w:frame="1"/>
              </w:rPr>
              <w:t>Cluster Information Fields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clusterName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cluster name.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(name)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clusterVersion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cluster version number. This is the Nutanix core package version expected on all the Controller VMs.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(version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clusterStatus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cluster.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[started | stopped]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lastRenderedPageBreak/>
              <w:t>clusterTotalStorageCapacity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total storage capacity of the cluster in bytes.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(bytes)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clusterUsedStorageCapacity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number of bytes of storage used on the cluster.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(bytes)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clusterIops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average I/O operations per second (IOPS) in the cluster.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 (IOPS)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clusterLatency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average I/O latency (in milliseconds) in the cluster.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 [ms]</w:t>
            </w:r>
          </w:p>
        </w:tc>
      </w:tr>
      <w:tr w:rsidR="00BE428B" w:rsidRPr="00BE428B" w:rsidTr="00BE428B">
        <w:tc>
          <w:tcPr>
            <w:tcW w:w="0" w:type="auto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i/>
                <w:iCs/>
                <w:sz w:val="25"/>
                <w:szCs w:val="25"/>
                <w:bdr w:val="none" w:sz="0" w:space="0" w:color="auto" w:frame="1"/>
              </w:rPr>
              <w:t>Software Version Information Fields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svtControllerVMId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Nutanix Controller VM identification number.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(ID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svtNutanixBootstrap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Nutanix bootstrap software package version.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(version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svtNutanixInfrastructure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Nutanix infrastructure software package version.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(version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svtNutanixCore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Nutanix core software package version.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(version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svtNutanixToolchain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Nutanix toolchain software package version.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(version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svtNutanixServiceability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Nutanix serviceability software package version.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(version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svtLinuxKernel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Linux kernel version currently installed.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(version number)</w:t>
            </w:r>
          </w:p>
        </w:tc>
      </w:tr>
      <w:tr w:rsidR="00BE428B" w:rsidRPr="00BE428B" w:rsidTr="00BE428B">
        <w:tc>
          <w:tcPr>
            <w:tcW w:w="0" w:type="auto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i/>
                <w:iCs/>
                <w:sz w:val="25"/>
                <w:szCs w:val="25"/>
                <w:bdr w:val="none" w:sz="0" w:space="0" w:color="auto" w:frame="1"/>
              </w:rPr>
              <w:t>Service Information Fields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sstControllerVMId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Nutanix Controller VM identification number.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(ID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lastRenderedPageBreak/>
              <w:t>sstControllerVMStatus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node. The values are</w:t>
            </w:r>
            <w:r w:rsidRPr="00BE428B">
              <w:rPr>
                <w:rFonts w:ascii="Courier" w:hAnsi="Courier" w:cs="Courier"/>
                <w:sz w:val="18"/>
                <w:szCs w:val="18"/>
                <w:bdr w:val="single" w:sz="48" w:space="31" w:color="DDDDDD" w:frame="1"/>
                <w:shd w:val="clear" w:color="auto" w:fill="F9F9F9"/>
              </w:rPr>
              <w:t>Up</w:t>
            </w: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or</w:t>
            </w:r>
            <w:r w:rsidRPr="00BE428B">
              <w:rPr>
                <w:rFonts w:ascii="Courier" w:hAnsi="Courier" w:cs="Courier"/>
                <w:sz w:val="18"/>
                <w:szCs w:val="18"/>
                <w:bdr w:val="single" w:sz="48" w:space="31" w:color="DDDDDD" w:frame="1"/>
                <w:shd w:val="clear" w:color="auto" w:fill="F9F9F9"/>
              </w:rPr>
              <w:t>Down</w:t>
            </w: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, and if the node is up and this is the lead node for the Zeus service (see following field), it will have a second value of</w:t>
            </w:r>
            <w:r w:rsidRPr="00BE428B">
              <w:rPr>
                <w:rFonts w:ascii="Courier" w:hAnsi="Courier" w:cs="Courier"/>
                <w:sz w:val="18"/>
                <w:szCs w:val="18"/>
                <w:bdr w:val="single" w:sz="48" w:space="31" w:color="DDDDDD" w:frame="1"/>
                <w:shd w:val="clear" w:color="auto" w:fill="F9F9F9"/>
              </w:rPr>
              <w:t>ZeusLeader</w:t>
            </w: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[Up|Down]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sstZeusStatus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cluster configuration library manager (called "Zeus") on the node. Status is displayed as a comma separated list of process IDs for the Zeus service. If no PIDs appear, Zeus is not running.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sstScavengerStatus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file cleanup manager (called "Scavenger") on the node. Status is displayed as a comma separated list of process IDs for the Scavenger service. If no PIDs appear, Scavenger is not running.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sstMedusaStatus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metadata database manager (called "Medusa") on the node. Status is displayed as a comma separated list of process IDs for the Medusa service. If no PIDs appear, Medusa is not running.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sstPithosStatus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a transactional key-value database manager (called "Pithos") on the node. Status is displayed as a comma separated list of process IDs for the Pithos service. (If no PIDs appear, Pithos is not running.)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sstStargateStatus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data receiving and processing manager (called "Stargate") on the node. Status is displayed as a comma separated list of process IDs for the Stargate service. (If no PIDs appear, Stargate is not running.)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sstChronosStatus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task scheduling service manager (called "Chronos") on the node. Status is displayed as a comma separated list of process IDs for the Chronos service. (If no PIDs appear, Chronos is not running.)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sstCuratorStatus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system overseer manager (called "Curator") on the node. Status is displayed as a comma separated list of process IDs for the Curator service. (If no PIDs appear, Curator is not running.)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sstPrismStatus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user interface manager (called "Prism") on the node. Status is displayed as a comma separated list of process IDs for the Prism service. If no PIDs appear, Prism is not running.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sstAlertManagerStatus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alert manager on the node. Status is displayed as a comma separated list of process IDs for the alert manager service. If no PIDs appear, the alert manager is not running.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sstStatsAggregatorStatus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statistics aggregator on the node. Status is displayed as a comma separated list of process IDs for the StatsAggregator service. If no PIDs appear, the StatsAggregator is not running.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sstSysStatCollectorStatus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status of the system statistics collector on the node. Status is displayed as a comma separated list of process IDs for the SysStatCollector service. If no PIDs appear, the SysStatCollector is not running.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(PID list)</w:t>
            </w:r>
          </w:p>
        </w:tc>
      </w:tr>
      <w:tr w:rsidR="00BE428B" w:rsidRPr="00BE428B" w:rsidTr="00BE428B">
        <w:tc>
          <w:tcPr>
            <w:tcW w:w="0" w:type="auto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i/>
                <w:iCs/>
                <w:sz w:val="25"/>
                <w:szCs w:val="25"/>
                <w:bdr w:val="none" w:sz="0" w:space="0" w:color="auto" w:frame="1"/>
              </w:rPr>
              <w:t>Disk Information Fields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dstDiskId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disk identification number. The number is unique for each disk.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(ID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dstControllerVMId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Nutanix Controller VM identification number.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(ID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dstSerial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disk serial number.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(serial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dstNumRawBytes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physical storage capacity (number of raw bytes) on the device.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[bytes]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dstNumTotalBytes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usable storage (number of usable bytes) on the device through its file system.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[bytes]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dstNumFreeBytes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available storage (number of free bytes) on the device through its file system for non-root users.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[bytes]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dstNumTotalInodes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total number of usable inodes on the device through its file system.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[inodes]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dstNumFreeInodes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total number of available (free) inodes on the device through its file system for non-root users.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[inodes]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dstTemperature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Fusion IO disk temperature in degrees centigrade.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 [degrees]</w:t>
            </w:r>
          </w:p>
        </w:tc>
      </w:tr>
      <w:tr w:rsidR="00BE428B" w:rsidRPr="00BE428B" w:rsidTr="00BE428B">
        <w:tc>
          <w:tcPr>
            <w:tcW w:w="0" w:type="auto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i/>
                <w:iCs/>
                <w:sz w:val="25"/>
                <w:szCs w:val="25"/>
                <w:bdr w:val="none" w:sz="0" w:space="0" w:color="auto" w:frame="1"/>
              </w:rPr>
              <w:t>Controller VM Resource Information Fields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crtControllerVMId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Nutanix Controller VM identification number.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(ID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crtMemory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total memory available to the Controller VM in bytes.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[bytes]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crtNumCpus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total number of CPUs allocated to the Controller VM.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(number)</w:t>
            </w:r>
          </w:p>
        </w:tc>
      </w:tr>
      <w:tr w:rsidR="00BE428B" w:rsidRPr="00BE428B" w:rsidTr="00BE428B">
        <w:tc>
          <w:tcPr>
            <w:tcW w:w="0" w:type="auto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i/>
                <w:iCs/>
                <w:sz w:val="25"/>
                <w:szCs w:val="25"/>
                <w:bdr w:val="none" w:sz="0" w:space="0" w:color="auto" w:frame="1"/>
              </w:rPr>
              <w:t>Storage Pool Information Fields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spitStoragePoolId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storage pool identification number.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(ID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spitStoragePoolName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storage pool name.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(name)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spitTotalCapacity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total storage pool capacity in bytes.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[bytes]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spitUsedCapacity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used storage pool capacity in bytes.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[bytes]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spitIOPerSecond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number of I/O operations per second (IOPS) for this storage pool.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spitAvgLatencyUsecs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average I/O latency for this storage pool in microseconds.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 [ms]</w:t>
            </w:r>
          </w:p>
        </w:tc>
      </w:tr>
      <w:tr w:rsidR="00BE428B" w:rsidRPr="00BE428B" w:rsidTr="00BE428B">
        <w:tc>
          <w:tcPr>
            <w:tcW w:w="0" w:type="auto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i/>
                <w:iCs/>
                <w:sz w:val="25"/>
                <w:szCs w:val="25"/>
                <w:bdr w:val="none" w:sz="0" w:space="0" w:color="auto" w:frame="1"/>
              </w:rPr>
              <w:t>Container Information Fields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citContainerId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container identification number.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(ID 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citContainerName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container name.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(name)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citTotalCapacity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total container capacity in bytes.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[bytes]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citUsedCapacity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used container storage in bytes.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[bytes]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citIOPerSecond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current number of I/O operations per second (IOPS) for this container.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(number)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citAvgLatencyUsecs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average I/O latency for this container in microseconds.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 [ms]</w:t>
            </w:r>
          </w:p>
        </w:tc>
      </w:tr>
      <w:tr w:rsidR="00BE428B" w:rsidRPr="00BE428B" w:rsidTr="00BE428B">
        <w:tc>
          <w:tcPr>
            <w:tcW w:w="0" w:type="auto"/>
            <w:gridSpan w:val="3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i/>
                <w:iCs/>
                <w:sz w:val="25"/>
                <w:szCs w:val="25"/>
                <w:bdr w:val="none" w:sz="0" w:space="0" w:color="auto" w:frame="1"/>
              </w:rPr>
              <w:t>Alerts Information Fields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ntxAlertCreationTime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when the alert was created. The value is the number of seconds since the UNIX epoch (01/01/1970).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xxxxx [seconds]</w:t>
            </w:r>
          </w:p>
        </w:tc>
      </w:tr>
      <w:tr w:rsidR="00BE428B" w:rsidRPr="00BE428B" w:rsidTr="00BE428B"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ntxAlertDisplayMsg</w:t>
            </w:r>
          </w:p>
        </w:tc>
        <w:tc>
          <w:tcPr>
            <w:tcW w:w="250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Displays the alert message text.</w:t>
            </w:r>
          </w:p>
          <w:p w:rsidR="00BE428B" w:rsidRPr="00BE428B" w:rsidRDefault="00BE428B" w:rsidP="00BE428B">
            <w:pPr>
              <w:textAlignment w:val="baseline"/>
              <w:rPr>
                <w:rFonts w:ascii="inherit" w:hAnsi="inherit" w:cs="Times New Roman" w:hint="eastAsia"/>
                <w:sz w:val="25"/>
                <w:szCs w:val="25"/>
              </w:rPr>
            </w:pPr>
            <w:r w:rsidRPr="00BE428B">
              <w:rPr>
                <w:rFonts w:ascii="inherit" w:hAnsi="inherit" w:cs="Times New Roman"/>
                <w:sz w:val="25"/>
                <w:szCs w:val="25"/>
              </w:rPr>
              <w:t>For a list of alert messages and corrective actions, see </w:t>
            </w:r>
            <w:hyperlink r:id="rId5" w:anchor="/page/docs/details?targetId=Web_Console_Guide-NOS_v4_0:management_alerts_auto_r.html#reference_alerts" w:tooltip="This section lists all the NOS alerts with cause and resolution, sorted by category." w:history="1">
              <w:r w:rsidRPr="00BE428B">
                <w:rPr>
                  <w:rFonts w:ascii="inherit" w:hAnsi="inherit" w:cs="Times New Roman"/>
                  <w:color w:val="26BBF0"/>
                  <w:sz w:val="25"/>
                  <w:szCs w:val="25"/>
                  <w:u w:val="single"/>
                  <w:bdr w:val="none" w:sz="0" w:space="0" w:color="auto" w:frame="1"/>
                </w:rPr>
                <w:t>Alerts</w:t>
              </w:r>
            </w:hyperlink>
            <w:r w:rsidRPr="00BE428B">
              <w:rPr>
                <w:rFonts w:ascii="inherit" w:hAnsi="inherit" w:cs="Times New Roman"/>
                <w:sz w:val="25"/>
                <w:szCs w:val="25"/>
              </w:rPr>
              <w:t>.</w:t>
            </w:r>
          </w:p>
        </w:tc>
        <w:tc>
          <w:tcPr>
            <w:tcW w:w="1250" w:type="pct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150" w:type="dxa"/>
              <w:left w:w="150" w:type="dxa"/>
              <w:bottom w:w="150" w:type="dxa"/>
              <w:right w:w="150" w:type="dxa"/>
            </w:tcMar>
            <w:vAlign w:val="bottom"/>
            <w:hideMark/>
          </w:tcPr>
          <w:p w:rsidR="00BE428B" w:rsidRPr="00BE428B" w:rsidRDefault="00BE428B" w:rsidP="00BE428B">
            <w:pPr>
              <w:rPr>
                <w:rFonts w:ascii="inherit" w:eastAsia="Times New Roman" w:hAnsi="inherit" w:cs="Times New Roman"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sz w:val="25"/>
                <w:szCs w:val="25"/>
              </w:rPr>
              <w:t>(text string)</w:t>
            </w:r>
          </w:p>
        </w:tc>
      </w:tr>
      <w:tr w:rsidR="00BE428B" w:rsidRPr="00BE428B" w:rsidTr="00BE428B">
        <w:trPr>
          <w:tblHeader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3F4142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  <w:hideMark/>
          </w:tcPr>
          <w:p w:rsidR="00BE428B" w:rsidRPr="00BE428B" w:rsidRDefault="00BE428B" w:rsidP="00BE428B">
            <w:pPr>
              <w:textAlignment w:val="baseline"/>
              <w:rPr>
                <w:rFonts w:ascii="inherit" w:eastAsia="Times New Roman" w:hAnsi="inherit" w:cs="Times New Roman"/>
                <w:b/>
                <w:bCs/>
                <w:sz w:val="25"/>
                <w:szCs w:val="25"/>
              </w:rPr>
            </w:pPr>
            <w:r w:rsidRPr="00BE428B">
              <w:rPr>
                <w:rFonts w:ascii="inherit" w:eastAsia="Times New Roman" w:hAnsi="inherit" w:cs="Times New Roman"/>
                <w:b/>
                <w:bCs/>
                <w:sz w:val="25"/>
                <w:szCs w:val="25"/>
                <w:bdr w:val="none" w:sz="0" w:space="0" w:color="auto" w:frame="1"/>
              </w:rPr>
              <w:t>Table: Nutanix MIB Fields</w:t>
            </w:r>
          </w:p>
        </w:tc>
      </w:tr>
    </w:tbl>
    <w:p w:rsidR="00BE428B" w:rsidRPr="00BE428B" w:rsidRDefault="00BE428B" w:rsidP="00BE428B">
      <w:pPr>
        <w:spacing w:line="390" w:lineRule="atLeast"/>
        <w:textAlignment w:val="baseline"/>
        <w:rPr>
          <w:rFonts w:ascii="inherit" w:eastAsia="Times New Roman" w:hAnsi="inherit" w:cs="Times New Roman"/>
          <w:color w:val="757A7F"/>
          <w:sz w:val="25"/>
          <w:szCs w:val="25"/>
        </w:rPr>
      </w:pPr>
    </w:p>
    <w:p w:rsidR="00C5072C" w:rsidRDefault="00C5072C"/>
    <w:sectPr w:rsidR="00C5072C" w:rsidSect="001C1C5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28574B"/>
    <w:multiLevelType w:val="multilevel"/>
    <w:tmpl w:val="1FEAC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28B"/>
    <w:rsid w:val="001C1C52"/>
    <w:rsid w:val="00953B46"/>
    <w:rsid w:val="00BE428B"/>
    <w:rsid w:val="00C50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A3B07A0E-7CAD-4458-B4F6-287AB741B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E428B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428B"/>
    <w:rPr>
      <w:rFonts w:ascii="Times" w:hAnsi="Times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BE428B"/>
    <w:rPr>
      <w:color w:val="0000FF"/>
      <w:u w:val="single"/>
    </w:rPr>
  </w:style>
  <w:style w:type="character" w:customStyle="1" w:styleId="tablecap">
    <w:name w:val="tablecap"/>
    <w:basedOn w:val="DefaultParagraphFont"/>
    <w:rsid w:val="00BE428B"/>
  </w:style>
  <w:style w:type="character" w:styleId="HTMLSample">
    <w:name w:val="HTML Sample"/>
    <w:basedOn w:val="DefaultParagraphFont"/>
    <w:uiPriority w:val="99"/>
    <w:semiHidden/>
    <w:unhideWhenUsed/>
    <w:rsid w:val="00BE428B"/>
    <w:rPr>
      <w:rFonts w:ascii="Courier" w:eastAsiaTheme="minorEastAsia" w:hAnsi="Courier" w:cs="Courier"/>
    </w:rPr>
  </w:style>
  <w:style w:type="character" w:customStyle="1" w:styleId="apple-converted-space">
    <w:name w:val="apple-converted-space"/>
    <w:basedOn w:val="DefaultParagraphFont"/>
    <w:rsid w:val="00BE428B"/>
  </w:style>
  <w:style w:type="paragraph" w:customStyle="1" w:styleId="p">
    <w:name w:val="p"/>
    <w:basedOn w:val="Normal"/>
    <w:rsid w:val="00BE428B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customStyle="1" w:styleId="ph">
    <w:name w:val="ph"/>
    <w:basedOn w:val="DefaultParagraphFont"/>
    <w:rsid w:val="00BE428B"/>
  </w:style>
  <w:style w:type="character" w:styleId="Emphasis">
    <w:name w:val="Emphasis"/>
    <w:basedOn w:val="DefaultParagraphFont"/>
    <w:uiPriority w:val="20"/>
    <w:qFormat/>
    <w:rsid w:val="00BE428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92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22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92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842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806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631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ortal.nutanix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1326</Words>
  <Characters>7559</Characters>
  <Application>Microsoft Office Word</Application>
  <DocSecurity>0</DocSecurity>
  <Lines>62</Lines>
  <Paragraphs>17</Paragraphs>
  <ScaleCrop>false</ScaleCrop>
  <Company>Nutanix, inc.</Company>
  <LinksUpToDate>false</LinksUpToDate>
  <CharactersWithSpaces>8868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Liang</dc:creator>
  <cp:keywords/>
  <dc:description/>
  <cp:lastModifiedBy>Patrick GARNIER</cp:lastModifiedBy>
  <cp:revision>2</cp:revision>
  <dcterms:created xsi:type="dcterms:W3CDTF">2018-01-18T09:21:00Z</dcterms:created>
  <dcterms:modified xsi:type="dcterms:W3CDTF">2018-01-18T09:21:00Z</dcterms:modified>
</cp:coreProperties>
</file>